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FE" w:rsidRPr="003A6365" w:rsidRDefault="00D418FE" w:rsidP="003A6365">
      <w:pPr>
        <w:pStyle w:val="a4"/>
        <w:rPr>
          <w:rFonts w:ascii="Times New Roman" w:hAnsi="Times New Roman" w:cs="Times New Roman"/>
          <w:bCs/>
          <w:sz w:val="22"/>
          <w:lang w:val="ru-RU"/>
        </w:rPr>
      </w:pPr>
      <w:r w:rsidRPr="003A6365">
        <w:rPr>
          <w:rFonts w:ascii="Times New Roman" w:hAnsi="Times New Roman" w:cs="Times New Roman"/>
          <w:bCs/>
          <w:sz w:val="22"/>
        </w:rPr>
        <w:t xml:space="preserve">ДОГОВІР  № </w:t>
      </w:r>
      <w:r w:rsidR="003A6365" w:rsidRPr="003A6365">
        <w:rPr>
          <w:rFonts w:ascii="Times New Roman" w:hAnsi="Times New Roman" w:cs="Times New Roman"/>
          <w:bCs/>
          <w:sz w:val="22"/>
        </w:rPr>
        <w:t>_________________</w:t>
      </w:r>
    </w:p>
    <w:p w:rsidR="00D418FE" w:rsidRPr="003A6365" w:rsidRDefault="00D418FE" w:rsidP="003A6365">
      <w:pPr>
        <w:pStyle w:val="a4"/>
        <w:rPr>
          <w:rFonts w:ascii="Times New Roman" w:hAnsi="Times New Roman" w:cs="Times New Roman"/>
          <w:bCs/>
          <w:sz w:val="22"/>
        </w:rPr>
      </w:pPr>
      <w:r w:rsidRPr="003A6365">
        <w:rPr>
          <w:rFonts w:ascii="Times New Roman" w:hAnsi="Times New Roman" w:cs="Times New Roman"/>
          <w:bCs/>
          <w:sz w:val="22"/>
        </w:rPr>
        <w:t>про надання послуги з централізованого  постачання гарячої води</w:t>
      </w:r>
    </w:p>
    <w:p w:rsidR="00D418FE" w:rsidRPr="003A6365" w:rsidRDefault="00D418FE" w:rsidP="003A6365">
      <w:pPr>
        <w:pStyle w:val="a4"/>
        <w:rPr>
          <w:rFonts w:ascii="Times New Roman" w:hAnsi="Times New Roman" w:cs="Times New Roman"/>
          <w:bCs/>
          <w:sz w:val="10"/>
          <w:szCs w:val="10"/>
        </w:rPr>
      </w:pPr>
      <w:r w:rsidRPr="003A6365">
        <w:rPr>
          <w:rFonts w:ascii="Times New Roman" w:hAnsi="Times New Roman" w:cs="Times New Roman"/>
          <w:bCs/>
          <w:sz w:val="10"/>
          <w:szCs w:val="10"/>
        </w:rPr>
        <w:t xml:space="preserve">                                                              </w:t>
      </w:r>
    </w:p>
    <w:p w:rsidR="00D418FE" w:rsidRPr="003A6365" w:rsidRDefault="00D418FE" w:rsidP="003A6365">
      <w:pPr>
        <w:spacing w:line="240" w:lineRule="auto"/>
        <w:rPr>
          <w:rFonts w:ascii="Times New Roman" w:hAnsi="Times New Roman" w:cs="Times New Roman"/>
          <w:lang w:val="uk-UA"/>
        </w:rPr>
      </w:pPr>
      <w:r w:rsidRPr="003A6365">
        <w:rPr>
          <w:rFonts w:ascii="Times New Roman" w:hAnsi="Times New Roman" w:cs="Times New Roman"/>
          <w:lang w:val="uk-UA"/>
        </w:rPr>
        <w:t xml:space="preserve">              </w:t>
      </w:r>
      <w:proofErr w:type="spellStart"/>
      <w:r w:rsidRPr="003A6365">
        <w:rPr>
          <w:rFonts w:ascii="Times New Roman" w:hAnsi="Times New Roman" w:cs="Times New Roman"/>
          <w:lang w:val="uk-UA"/>
        </w:rPr>
        <w:t>м.Луцьк</w:t>
      </w:r>
      <w:proofErr w:type="spellEnd"/>
      <w:r w:rsidRPr="003A6365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“____” _______________   </w:t>
      </w:r>
      <w:r w:rsidR="003A6365" w:rsidRPr="003A6365">
        <w:rPr>
          <w:rFonts w:ascii="Times New Roman" w:hAnsi="Times New Roman" w:cs="Times New Roman"/>
          <w:lang w:val="uk-UA"/>
        </w:rPr>
        <w:t>________</w:t>
      </w:r>
      <w:r w:rsidRPr="003A6365">
        <w:rPr>
          <w:rFonts w:ascii="Times New Roman" w:hAnsi="Times New Roman" w:cs="Times New Roman"/>
          <w:lang w:val="uk-UA"/>
        </w:rPr>
        <w:t xml:space="preserve"> р.</w:t>
      </w:r>
    </w:p>
    <w:p w:rsidR="00D418FE" w:rsidRPr="003A6365" w:rsidRDefault="00D418FE" w:rsidP="003A6365">
      <w:pPr>
        <w:spacing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D418FE" w:rsidRPr="003A6365" w:rsidRDefault="00D418FE" w:rsidP="003A63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Pr="003A6365">
        <w:rPr>
          <w:rFonts w:ascii="Times New Roman" w:hAnsi="Times New Roman" w:cs="Times New Roman"/>
          <w:sz w:val="18"/>
          <w:szCs w:val="18"/>
        </w:rPr>
        <w:t xml:space="preserve">Державне комунальне підприємство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“Луцьктепло”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r w:rsidRPr="003A6365">
        <w:rPr>
          <w:rFonts w:ascii="Times New Roman" w:hAnsi="Times New Roman" w:cs="Times New Roman"/>
          <w:b w:val="0"/>
          <w:sz w:val="18"/>
          <w:szCs w:val="18"/>
        </w:rPr>
        <w:t xml:space="preserve">далі </w:t>
      </w:r>
      <w:proofErr w:type="spellStart"/>
      <w:r w:rsidRPr="003A6365">
        <w:rPr>
          <w:rFonts w:ascii="Times New Roman" w:hAnsi="Times New Roman" w:cs="Times New Roman"/>
          <w:b w:val="0"/>
          <w:sz w:val="18"/>
          <w:szCs w:val="18"/>
        </w:rPr>
        <w:t>–Теплопостачальна</w:t>
      </w:r>
      <w:proofErr w:type="spellEnd"/>
      <w:r w:rsidRPr="003A6365">
        <w:rPr>
          <w:rFonts w:ascii="Times New Roman" w:hAnsi="Times New Roman" w:cs="Times New Roman"/>
          <w:b w:val="0"/>
          <w:sz w:val="18"/>
          <w:szCs w:val="18"/>
        </w:rPr>
        <w:t xml:space="preserve"> організація,в особі </w:t>
      </w:r>
      <w:r w:rsidR="003A6365" w:rsidRPr="003A6365">
        <w:rPr>
          <w:rFonts w:ascii="Times New Roman" w:hAnsi="Times New Roman" w:cs="Times New Roman"/>
          <w:b w:val="0"/>
          <w:sz w:val="18"/>
          <w:szCs w:val="18"/>
        </w:rPr>
        <w:t>________________________ , який</w:t>
      </w:r>
      <w:r w:rsidRPr="003A6365">
        <w:rPr>
          <w:rFonts w:ascii="Times New Roman" w:hAnsi="Times New Roman" w:cs="Times New Roman"/>
          <w:b w:val="0"/>
          <w:sz w:val="18"/>
          <w:szCs w:val="18"/>
        </w:rPr>
        <w:t xml:space="preserve">  діє  на підставі  </w:t>
      </w:r>
      <w:r w:rsidR="003A6365" w:rsidRPr="003A6365">
        <w:rPr>
          <w:rFonts w:ascii="Times New Roman" w:hAnsi="Times New Roman" w:cs="Times New Roman"/>
          <w:b w:val="0"/>
          <w:sz w:val="18"/>
          <w:szCs w:val="18"/>
        </w:rPr>
        <w:t>Статуту</w:t>
      </w:r>
      <w:r w:rsidRPr="003A6365">
        <w:rPr>
          <w:rFonts w:ascii="Times New Roman" w:hAnsi="Times New Roman" w:cs="Times New Roman"/>
          <w:b w:val="0"/>
          <w:sz w:val="18"/>
          <w:szCs w:val="18"/>
        </w:rPr>
        <w:t>., з однієї сторони,  і</w:t>
      </w:r>
      <w:r w:rsidR="003A6365" w:rsidRPr="003A6365">
        <w:rPr>
          <w:rFonts w:ascii="Times New Roman" w:hAnsi="Times New Roman" w:cs="Times New Roman"/>
          <w:b w:val="0"/>
          <w:sz w:val="18"/>
          <w:szCs w:val="18"/>
        </w:rPr>
        <w:t xml:space="preserve"> _________________________________________</w:t>
      </w:r>
      <w:r w:rsidRPr="003A6365">
        <w:rPr>
          <w:rFonts w:ascii="Times New Roman" w:hAnsi="Times New Roman" w:cs="Times New Roman"/>
          <w:sz w:val="18"/>
          <w:szCs w:val="18"/>
        </w:rPr>
        <w:t xml:space="preserve"> – Споживач, </w:t>
      </w:r>
      <w:r w:rsidR="003A6365" w:rsidRPr="003A6365">
        <w:rPr>
          <w:rFonts w:ascii="Times New Roman" w:hAnsi="Times New Roman" w:cs="Times New Roman"/>
          <w:sz w:val="18"/>
          <w:szCs w:val="18"/>
        </w:rPr>
        <w:t>який діє на підставі _______________________________________________</w:t>
      </w:r>
      <w:r w:rsidRPr="003A6365">
        <w:rPr>
          <w:rFonts w:ascii="Times New Roman" w:hAnsi="Times New Roman" w:cs="Times New Roman"/>
          <w:sz w:val="18"/>
          <w:szCs w:val="18"/>
        </w:rPr>
        <w:t xml:space="preserve"> , з другої сторони</w:t>
      </w:r>
      <w:r w:rsidRPr="003A6365">
        <w:rPr>
          <w:rFonts w:ascii="Times New Roman" w:hAnsi="Times New Roman" w:cs="Times New Roman"/>
        </w:rPr>
        <w:t xml:space="preserve">, </w:t>
      </w:r>
      <w:r w:rsidRPr="003A6365">
        <w:rPr>
          <w:rFonts w:ascii="Times New Roman" w:hAnsi="Times New Roman" w:cs="Times New Roman"/>
          <w:sz w:val="18"/>
          <w:szCs w:val="18"/>
        </w:rPr>
        <w:t xml:space="preserve">уклали цей договір  про надання послуги з централізованого  постачання  гарячої   води (далі по тексту – Договір) про наступне:  </w:t>
      </w:r>
    </w:p>
    <w:p w:rsidR="003A6365" w:rsidRDefault="00D418FE" w:rsidP="003A6365">
      <w:pPr>
        <w:pStyle w:val="a5"/>
        <w:jc w:val="both"/>
        <w:rPr>
          <w:b/>
          <w:sz w:val="18"/>
          <w:szCs w:val="18"/>
          <w:lang w:val="uk-UA"/>
        </w:rPr>
      </w:pPr>
      <w:r w:rsidRPr="003A6365">
        <w:rPr>
          <w:b/>
          <w:sz w:val="18"/>
          <w:szCs w:val="18"/>
          <w:lang w:val="uk-UA"/>
        </w:rPr>
        <w:t xml:space="preserve">                                                                                              </w:t>
      </w:r>
    </w:p>
    <w:p w:rsidR="00D418FE" w:rsidRPr="003A6365" w:rsidRDefault="00D418FE" w:rsidP="003A6365">
      <w:pPr>
        <w:pStyle w:val="a5"/>
        <w:jc w:val="center"/>
        <w:rPr>
          <w:b/>
          <w:sz w:val="18"/>
          <w:szCs w:val="18"/>
        </w:rPr>
      </w:pPr>
      <w:r w:rsidRPr="003A6365">
        <w:rPr>
          <w:b/>
          <w:sz w:val="18"/>
          <w:szCs w:val="18"/>
        </w:rPr>
        <w:t>1.Предмет Договору.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bCs/>
          <w:sz w:val="18"/>
          <w:szCs w:val="18"/>
        </w:rPr>
        <w:t>1.1</w:t>
      </w:r>
      <w:r w:rsidRPr="003A6365">
        <w:rPr>
          <w:rFonts w:ascii="Times New Roman" w:hAnsi="Times New Roman" w:cs="Times New Roman"/>
          <w:sz w:val="18"/>
          <w:szCs w:val="18"/>
        </w:rPr>
        <w:t xml:space="preserve">.Теплопостачальна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організація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надає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Споживачу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послугу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централізованого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постачання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води (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далі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послуга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), 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Споживач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приймає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оплачує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її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на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умовах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в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терміни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передбачені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Договором та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додатками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до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нього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418FE" w:rsidRPr="003A6365" w:rsidRDefault="00D418FE" w:rsidP="003A6365">
      <w:pPr>
        <w:pStyle w:val="a5"/>
        <w:jc w:val="center"/>
        <w:rPr>
          <w:b/>
          <w:sz w:val="18"/>
          <w:szCs w:val="18"/>
        </w:rPr>
      </w:pPr>
      <w:r w:rsidRPr="003A6365">
        <w:rPr>
          <w:b/>
          <w:sz w:val="18"/>
          <w:szCs w:val="18"/>
        </w:rPr>
        <w:t xml:space="preserve">2.Обов’язки та права </w:t>
      </w:r>
      <w:proofErr w:type="spellStart"/>
      <w:r w:rsidRPr="003A6365">
        <w:rPr>
          <w:b/>
          <w:sz w:val="18"/>
          <w:szCs w:val="18"/>
        </w:rPr>
        <w:t>сторін</w:t>
      </w:r>
      <w:proofErr w:type="spellEnd"/>
      <w:r w:rsidRPr="003A6365">
        <w:rPr>
          <w:b/>
          <w:sz w:val="18"/>
          <w:szCs w:val="18"/>
        </w:rPr>
        <w:t>.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bCs/>
          <w:sz w:val="18"/>
          <w:szCs w:val="18"/>
        </w:rPr>
        <w:t>2.1</w:t>
      </w:r>
      <w:r w:rsidRPr="003A6365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Теплопостачальна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організація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зобов’язується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>: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2.1.1.Надавати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Споживачу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послугу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по: 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   - 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централізованому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постачанню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 –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щоденно</w:t>
      </w:r>
      <w:proofErr w:type="spellEnd"/>
      <w:proofErr w:type="gramStart"/>
      <w:r w:rsidRPr="003A6365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 xml:space="preserve"> за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винятком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аварійних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ситуацій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відсутності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енергоресурсів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недостатнього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тиску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холодної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 та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періоду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проведення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планово-попереджувального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ремонту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котелень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теплових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мереж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згідно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графіком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затвердженим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виконавчим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комітетом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Луцької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міської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ради.     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bCs/>
          <w:sz w:val="18"/>
          <w:szCs w:val="18"/>
        </w:rPr>
        <w:t xml:space="preserve">2.1.2.При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технічній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можливості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 (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наявності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окремого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вводу)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здійснювати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proofErr w:type="gramStart"/>
      <w:r w:rsidRPr="003A6365">
        <w:rPr>
          <w:rFonts w:ascii="Times New Roman" w:hAnsi="Times New Roman" w:cs="Times New Roman"/>
          <w:bCs/>
          <w:sz w:val="18"/>
          <w:szCs w:val="18"/>
        </w:rPr>
        <w:t>п</w:t>
      </w:r>
      <w:proofErr w:type="gramEnd"/>
      <w:r w:rsidRPr="003A6365">
        <w:rPr>
          <w:rFonts w:ascii="Times New Roman" w:hAnsi="Times New Roman" w:cs="Times New Roman"/>
          <w:bCs/>
          <w:sz w:val="18"/>
          <w:szCs w:val="18"/>
        </w:rPr>
        <w:t>ідключення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(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відключення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) систем 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централізованого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постачання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води  за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окрему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плату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згідно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з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письмовим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зверненням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Споживача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>.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bCs/>
          <w:sz w:val="18"/>
          <w:szCs w:val="18"/>
        </w:rPr>
        <w:t>2</w:t>
      </w:r>
      <w:r w:rsidRPr="003A6365">
        <w:rPr>
          <w:rFonts w:ascii="Times New Roman" w:hAnsi="Times New Roman" w:cs="Times New Roman"/>
          <w:b/>
          <w:sz w:val="18"/>
          <w:szCs w:val="18"/>
        </w:rPr>
        <w:t>.</w:t>
      </w:r>
      <w:r w:rsidRPr="003A6365">
        <w:rPr>
          <w:rFonts w:ascii="Times New Roman" w:hAnsi="Times New Roman" w:cs="Times New Roman"/>
          <w:bCs/>
          <w:sz w:val="18"/>
          <w:szCs w:val="18"/>
        </w:rPr>
        <w:t>2.</w:t>
      </w:r>
      <w:r w:rsidRPr="003A6365">
        <w:rPr>
          <w:rFonts w:ascii="Times New Roman" w:hAnsi="Times New Roman" w:cs="Times New Roman"/>
          <w:sz w:val="18"/>
          <w:szCs w:val="18"/>
        </w:rPr>
        <w:t xml:space="preserve">Споживач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зобов’язується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>: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2.2.1.Своєчасно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проводити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планово-попереджувальний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ремонт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трубопроводів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запірно-регулюючої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арматури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приладів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3A6365">
        <w:rPr>
          <w:rFonts w:ascii="Times New Roman" w:hAnsi="Times New Roman" w:cs="Times New Roman"/>
          <w:sz w:val="18"/>
          <w:szCs w:val="18"/>
        </w:rPr>
        <w:t>обл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>іку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води.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2.2.2.При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виявленні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витікання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негайно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повідомити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диспетчерську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службу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Теплопостачальної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організації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по телефону  72-72-90  та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вжити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заході</w:t>
      </w:r>
      <w:proofErr w:type="gramStart"/>
      <w:r w:rsidRPr="003A6365">
        <w:rPr>
          <w:rFonts w:ascii="Times New Roman" w:hAnsi="Times New Roman" w:cs="Times New Roman"/>
          <w:sz w:val="18"/>
          <w:szCs w:val="18"/>
        </w:rPr>
        <w:t>в</w:t>
      </w:r>
      <w:proofErr w:type="spellEnd"/>
      <w:proofErr w:type="gramEnd"/>
      <w:r w:rsidRPr="003A6365">
        <w:rPr>
          <w:rFonts w:ascii="Times New Roman" w:hAnsi="Times New Roman" w:cs="Times New Roman"/>
          <w:sz w:val="18"/>
          <w:szCs w:val="18"/>
        </w:rPr>
        <w:t xml:space="preserve"> по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припиненню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витікання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води.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2.2.3.Безперешкодно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допускати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будь-який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час на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свої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об’єкти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представників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Теплопостачальної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організації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3A6365">
        <w:rPr>
          <w:rFonts w:ascii="Times New Roman" w:hAnsi="Times New Roman" w:cs="Times New Roman"/>
          <w:sz w:val="18"/>
          <w:szCs w:val="18"/>
        </w:rPr>
        <w:t>для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 xml:space="preserve"> контролю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роботи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приладів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proofErr w:type="gramStart"/>
      <w:r w:rsidRPr="003A6365">
        <w:rPr>
          <w:rFonts w:ascii="Times New Roman" w:hAnsi="Times New Roman" w:cs="Times New Roman"/>
          <w:sz w:val="18"/>
          <w:szCs w:val="18"/>
        </w:rPr>
        <w:t>обл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>іку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води.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2.2.4.Утримувати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відповідно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до правил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технічної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експлуатації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приміщення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та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технічного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3A6365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>ідпілля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де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проходять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трубопроводи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Теплопостачальної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організації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заборонити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складання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 них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матеріалів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та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розміщення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організацій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магазинів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офісів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>, контор.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2.2.5.Забезпечити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збереження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майна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Теплопостачальної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організації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що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знаходиться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на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території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Споживача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>.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2.2.6.Своєчасно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здій</w:t>
      </w:r>
      <w:proofErr w:type="gramStart"/>
      <w:r w:rsidRPr="003A6365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>нювати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оплату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послуги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Теплопостачальної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організації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>.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2.2.7.Надавати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Теплопостачальній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організації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достовірні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дані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про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обсяги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споживання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</w:t>
      </w:r>
      <w:proofErr w:type="gramStart"/>
      <w:r w:rsidRPr="003A6365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Своєчасно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повідомляти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про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їх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зміни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зміну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реквізитів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2.2.8.У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випадку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передачі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об’єктів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або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їх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частини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на баланс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іншого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власника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вчасно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повідомити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Теплопостачальну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організацію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переукласти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Договір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>.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>2.3</w:t>
      </w:r>
      <w:r w:rsidRPr="003A6365">
        <w:rPr>
          <w:rFonts w:ascii="Times New Roman" w:hAnsi="Times New Roman" w:cs="Times New Roman"/>
          <w:bCs/>
          <w:sz w:val="18"/>
          <w:szCs w:val="18"/>
        </w:rPr>
        <w:t>.</w:t>
      </w:r>
      <w:r w:rsidRPr="003A6365">
        <w:rPr>
          <w:rFonts w:ascii="Times New Roman" w:hAnsi="Times New Roman" w:cs="Times New Roman"/>
          <w:sz w:val="18"/>
          <w:szCs w:val="18"/>
        </w:rPr>
        <w:t xml:space="preserve">Теплопостачальна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організація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має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право: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2.3.1.Заздалегідь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попередивши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Споживача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припинити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повністю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або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частково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надання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послуги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випадках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несплати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послуги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Теплопостачальної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організації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встановлені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Договором строки;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б)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самовільного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3A6365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>ідключення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до мереж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Теплопостачальної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організації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додаткового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обладнання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субабонентів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>;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в)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незадовільного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стану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системи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централізованого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постачання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</w:t>
      </w:r>
      <w:proofErr w:type="gramStart"/>
      <w:r w:rsidRPr="003A6365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що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створює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загрозу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для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життя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обслуговуючого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персоналу та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може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призвести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до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аварій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>;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г)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допущення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витікання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чи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забруднення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води;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недопущення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представників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Теплопостачальної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організації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до систем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централізованого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постачання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</w:t>
      </w:r>
      <w:proofErr w:type="gramStart"/>
      <w:r w:rsidRPr="003A6365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або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до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приладів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обліку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води; 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ж)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утримання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приміщення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в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яких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проходять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трубопроводи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Теплопостачальної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організації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в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антисані</w:t>
      </w:r>
      <w:proofErr w:type="gramStart"/>
      <w:r w:rsidRPr="003A6365">
        <w:rPr>
          <w:rFonts w:ascii="Times New Roman" w:hAnsi="Times New Roman" w:cs="Times New Roman"/>
          <w:sz w:val="18"/>
          <w:szCs w:val="18"/>
        </w:rPr>
        <w:t>тарному</w:t>
      </w:r>
      <w:proofErr w:type="spellEnd"/>
      <w:proofErr w:type="gram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стані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розміщення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там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магазинів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офісів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контор,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складів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тощо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lastRenderedPageBreak/>
        <w:t xml:space="preserve">2.4.Споживач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має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право:   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а) на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отримання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своєчасно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належної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якості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послуги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згідно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із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законодавством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та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умовами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цього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Договору;  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б) на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усунення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аварій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та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інших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порушень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надання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послуги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також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виконання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заяв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Споживача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у строк,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встановлений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законодавством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;  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в) у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разі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порушення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Теплопостачальною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організацією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умов Договору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викликати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її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представника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для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складення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proofErr w:type="gramStart"/>
      <w:r w:rsidRPr="003A6365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>ідписання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акта, у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якому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зазначаються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строки,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види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порушень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тощо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;  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г)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отримувати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інформацію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від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Теплопостачальної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організації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щодо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обсягу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якості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постачання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тарифі</w:t>
      </w:r>
      <w:proofErr w:type="gramStart"/>
      <w:r w:rsidRPr="003A6365">
        <w:rPr>
          <w:rFonts w:ascii="Times New Roman" w:hAnsi="Times New Roman" w:cs="Times New Roman"/>
          <w:sz w:val="18"/>
          <w:szCs w:val="18"/>
        </w:rPr>
        <w:t>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Pr="003A6365">
        <w:rPr>
          <w:rFonts w:ascii="Times New Roman" w:hAnsi="Times New Roman" w:cs="Times New Roman"/>
          <w:sz w:val="18"/>
          <w:szCs w:val="18"/>
        </w:rPr>
        <w:t>цін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), порядку оплати,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режимів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споживання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на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умовах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визначених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Договором;  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вимагати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від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Теплопостачальної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організації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надання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достовірної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інформації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про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тарифи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на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надання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послуги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централізованого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постачання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  та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відшкодування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умови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оплати, методики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нормативи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розрахунку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нарахування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;  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b/>
          <w:bCs/>
          <w:sz w:val="8"/>
          <w:szCs w:val="8"/>
          <w:lang w:val="uk-UA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ж)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перевіряти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достовірність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розрахунку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нарахування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плати за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надання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послуги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централізованого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постачання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</w:t>
      </w:r>
      <w:proofErr w:type="gramStart"/>
      <w:r w:rsidRPr="003A6365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згідно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умовами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Договору.    </w:t>
      </w:r>
      <w:r w:rsidRPr="003A6365">
        <w:rPr>
          <w:rFonts w:ascii="Times New Roman" w:hAnsi="Times New Roman" w:cs="Times New Roman"/>
          <w:b/>
          <w:bCs/>
          <w:sz w:val="8"/>
          <w:szCs w:val="8"/>
          <w:lang w:val="uk-UA"/>
        </w:rPr>
        <w:t xml:space="preserve">                                                                    </w:t>
      </w:r>
    </w:p>
    <w:p w:rsidR="00D418FE" w:rsidRPr="003A6365" w:rsidRDefault="00D418FE" w:rsidP="003A6365">
      <w:pPr>
        <w:pStyle w:val="a5"/>
        <w:spacing w:after="0"/>
        <w:jc w:val="both"/>
        <w:rPr>
          <w:b/>
          <w:bCs/>
          <w:sz w:val="18"/>
          <w:szCs w:val="18"/>
        </w:rPr>
      </w:pPr>
      <w:r w:rsidRPr="003A6365">
        <w:rPr>
          <w:b/>
          <w:bCs/>
          <w:sz w:val="18"/>
          <w:szCs w:val="18"/>
          <w:lang w:val="uk-UA"/>
        </w:rPr>
        <w:t xml:space="preserve">                                                                            </w:t>
      </w:r>
      <w:r w:rsidRPr="003A6365">
        <w:rPr>
          <w:b/>
          <w:bCs/>
          <w:sz w:val="18"/>
          <w:szCs w:val="18"/>
        </w:rPr>
        <w:t xml:space="preserve">3.Порядок </w:t>
      </w:r>
      <w:proofErr w:type="spellStart"/>
      <w:r w:rsidRPr="003A6365">
        <w:rPr>
          <w:b/>
          <w:bCs/>
          <w:sz w:val="18"/>
          <w:szCs w:val="18"/>
        </w:rPr>
        <w:t>розрахункі</w:t>
      </w:r>
      <w:proofErr w:type="gramStart"/>
      <w:r w:rsidRPr="003A6365">
        <w:rPr>
          <w:b/>
          <w:bCs/>
          <w:sz w:val="18"/>
          <w:szCs w:val="18"/>
        </w:rPr>
        <w:t>в</w:t>
      </w:r>
      <w:proofErr w:type="spellEnd"/>
      <w:proofErr w:type="gramEnd"/>
      <w:r w:rsidRPr="003A6365">
        <w:rPr>
          <w:b/>
          <w:bCs/>
          <w:sz w:val="18"/>
          <w:szCs w:val="18"/>
        </w:rPr>
        <w:t>.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iCs/>
          <w:sz w:val="18"/>
          <w:szCs w:val="18"/>
        </w:rPr>
        <w:t>3.1</w:t>
      </w:r>
      <w:r w:rsidRPr="003A6365">
        <w:rPr>
          <w:rFonts w:ascii="Times New Roman" w:hAnsi="Times New Roman" w:cs="Times New Roman"/>
          <w:bCs/>
          <w:sz w:val="18"/>
          <w:szCs w:val="18"/>
        </w:rPr>
        <w:t>.</w:t>
      </w:r>
      <w:r w:rsidRPr="003A6365">
        <w:rPr>
          <w:rFonts w:ascii="Times New Roman" w:hAnsi="Times New Roman" w:cs="Times New Roman"/>
          <w:sz w:val="18"/>
          <w:szCs w:val="18"/>
        </w:rPr>
        <w:t xml:space="preserve">Споживач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оплачує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Теплопостачальній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організації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>: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3.1.1.Вартість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наданої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йому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послуги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по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чинних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A6365">
        <w:rPr>
          <w:rFonts w:ascii="Times New Roman" w:hAnsi="Times New Roman" w:cs="Times New Roman"/>
          <w:sz w:val="18"/>
          <w:szCs w:val="18"/>
        </w:rPr>
        <w:t>тарифах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>: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-  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згідно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показами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приладів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3A6365">
        <w:rPr>
          <w:rFonts w:ascii="Times New Roman" w:hAnsi="Times New Roman" w:cs="Times New Roman"/>
          <w:sz w:val="18"/>
          <w:szCs w:val="18"/>
        </w:rPr>
        <w:t>обл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>іку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>;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-  при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відсутності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приладів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обліку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– на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підставі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розрахунків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3A6365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>ідповідно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до норм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споживання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та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витрат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води.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Розрахунки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оформляються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Додатком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№ 1 </w:t>
      </w:r>
      <w:proofErr w:type="gramStart"/>
      <w:r w:rsidRPr="003A6365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 xml:space="preserve"> Договору.               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Тарифи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на момент </w:t>
      </w:r>
      <w:proofErr w:type="spellStart"/>
      <w:proofErr w:type="gramStart"/>
      <w:r w:rsidRPr="003A6365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>ідписання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Договору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такі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:     1м</w:t>
      </w:r>
      <w:r w:rsidRPr="003A6365">
        <w:rPr>
          <w:rFonts w:ascii="Times New Roman" w:hAnsi="Times New Roman" w:cs="Times New Roman"/>
          <w:sz w:val="18"/>
          <w:szCs w:val="18"/>
          <w:vertAlign w:val="superscript"/>
        </w:rPr>
        <w:t xml:space="preserve">3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 – </w:t>
      </w:r>
      <w:r w:rsidR="003A6365" w:rsidRPr="003A6365">
        <w:rPr>
          <w:rFonts w:ascii="Times New Roman" w:hAnsi="Times New Roman" w:cs="Times New Roman"/>
          <w:sz w:val="18"/>
          <w:szCs w:val="18"/>
          <w:lang w:val="uk-UA"/>
        </w:rPr>
        <w:t>_____________</w:t>
      </w:r>
      <w:r w:rsidRPr="003A636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грн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>.</w:t>
      </w:r>
      <w:r w:rsidRPr="003A6365">
        <w:rPr>
          <w:rFonts w:ascii="Times New Roman" w:hAnsi="Times New Roman" w:cs="Times New Roman"/>
          <w:sz w:val="18"/>
          <w:szCs w:val="18"/>
          <w:lang w:val="uk-UA"/>
        </w:rPr>
        <w:t xml:space="preserve"> (без ПДВ)</w:t>
      </w:r>
      <w:r w:rsidRPr="003A6365">
        <w:rPr>
          <w:rFonts w:ascii="Times New Roman" w:hAnsi="Times New Roman" w:cs="Times New Roman"/>
          <w:sz w:val="18"/>
          <w:szCs w:val="18"/>
        </w:rPr>
        <w:t xml:space="preserve">.  </w:t>
      </w:r>
      <w:r w:rsidRPr="003A6365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Тарифи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на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послуги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централізованого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постачання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води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встановлюються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передбаченому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законом порядку.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У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випадку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прийняття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нових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тарифів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вони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є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обов’язковими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для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обох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Сторін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часу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введення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ї</w:t>
      </w:r>
      <w:proofErr w:type="gramStart"/>
      <w:r w:rsidRPr="003A6365">
        <w:rPr>
          <w:rFonts w:ascii="Times New Roman" w:hAnsi="Times New Roman" w:cs="Times New Roman"/>
          <w:sz w:val="18"/>
          <w:szCs w:val="18"/>
        </w:rPr>
        <w:t>х</w:t>
      </w:r>
      <w:proofErr w:type="spellEnd"/>
      <w:proofErr w:type="gramEnd"/>
      <w:r w:rsidRPr="003A6365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дію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>.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A6365">
        <w:rPr>
          <w:rFonts w:ascii="Times New Roman" w:hAnsi="Times New Roman" w:cs="Times New Roman"/>
          <w:bCs/>
          <w:sz w:val="18"/>
          <w:szCs w:val="18"/>
        </w:rPr>
        <w:t>3.1.2.</w:t>
      </w:r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Вартість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налагоджувальних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робіт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робіт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по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відключенню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Pr="003A6365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>ідключенню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) систем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централізованого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постачання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 – по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відпускній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ціні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Теплопостачальної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організації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на момент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розрахунків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3.1.3.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Рахунок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за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відповідний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місяць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наданий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Споживачу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Теплопостачальною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організацією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є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одночасно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актом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надання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послуг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>.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3.1.4.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Споживач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зобов’язується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проводити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передоплату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за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послуги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розмі</w:t>
      </w:r>
      <w:proofErr w:type="gramStart"/>
      <w:r w:rsidRPr="003A6365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>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100%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вартості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послуги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визначеної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згідно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Додатком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№1  в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термін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до 01 числа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розрахункового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місяця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>.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3.2.За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налагоджувальні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роботи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роботи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по </w:t>
      </w:r>
      <w:proofErr w:type="spellStart"/>
      <w:proofErr w:type="gramStart"/>
      <w:r w:rsidRPr="003A6365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>ідключенню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відключенню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) </w:t>
      </w:r>
      <w:r w:rsidRPr="003A6365">
        <w:rPr>
          <w:rFonts w:ascii="Times New Roman" w:hAnsi="Times New Roman" w:cs="Times New Roman"/>
          <w:bCs/>
          <w:sz w:val="18"/>
          <w:szCs w:val="18"/>
        </w:rPr>
        <w:t xml:space="preserve">систем 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централізованого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постачання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води</w:t>
      </w:r>
      <w:r w:rsidRPr="003A6365">
        <w:rPr>
          <w:rFonts w:ascii="Times New Roman" w:hAnsi="Times New Roman" w:cs="Times New Roman"/>
          <w:sz w:val="18"/>
          <w:szCs w:val="18"/>
        </w:rPr>
        <w:t xml:space="preserve"> по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заявці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Споживача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останній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проводить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передоплату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на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протязі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5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днів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після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отримання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рахунку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Теплопостачальної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організації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>.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3.3.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Введення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дію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приладів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3A6365">
        <w:rPr>
          <w:rFonts w:ascii="Times New Roman" w:hAnsi="Times New Roman" w:cs="Times New Roman"/>
          <w:sz w:val="18"/>
          <w:szCs w:val="18"/>
        </w:rPr>
        <w:t>обл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>іку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здійснюються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на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підставі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письмової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заяви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Споживача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із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складанням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2-стороннього акту .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3.4.У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разі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безоблікового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водокористування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порушення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цілісності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пломб на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вузлі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3A6365">
        <w:rPr>
          <w:rFonts w:ascii="Times New Roman" w:hAnsi="Times New Roman" w:cs="Times New Roman"/>
          <w:sz w:val="18"/>
          <w:szCs w:val="18"/>
        </w:rPr>
        <w:t>обл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>іку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втручання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 роботу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засобів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обліку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виявленні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витоків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 перед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лічильником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Теплопостачальна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організація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здійснює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нарахування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обсягів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відповідно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до п.3.3. «Правил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користування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системами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централізованого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комунального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водопостачання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водовідведення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населених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пунктах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України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»,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затверджених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Наказом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Мінжитлокомунгоспу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від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27.06.2008року № 190. 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>3.5</w:t>
      </w:r>
      <w:r w:rsidRPr="003A6365">
        <w:rPr>
          <w:rFonts w:ascii="Times New Roman" w:hAnsi="Times New Roman" w:cs="Times New Roman"/>
          <w:bCs/>
          <w:sz w:val="18"/>
          <w:szCs w:val="18"/>
        </w:rPr>
        <w:t xml:space="preserve">.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Чергова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періодична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метрологічна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повірка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засобів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proofErr w:type="gramStart"/>
      <w:r w:rsidRPr="003A6365">
        <w:rPr>
          <w:rFonts w:ascii="Times New Roman" w:hAnsi="Times New Roman" w:cs="Times New Roman"/>
          <w:bCs/>
          <w:sz w:val="18"/>
          <w:szCs w:val="18"/>
        </w:rPr>
        <w:t>обл</w:t>
      </w:r>
      <w:proofErr w:type="gramEnd"/>
      <w:r w:rsidRPr="003A6365">
        <w:rPr>
          <w:rFonts w:ascii="Times New Roman" w:hAnsi="Times New Roman" w:cs="Times New Roman"/>
          <w:bCs/>
          <w:sz w:val="18"/>
          <w:szCs w:val="18"/>
        </w:rPr>
        <w:t>іку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води проводиться у строк,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що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не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перевищує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одного календарного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місяця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. За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цей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час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споживач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оплачує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bCs/>
          <w:sz w:val="18"/>
          <w:szCs w:val="18"/>
        </w:rPr>
        <w:t>послугу</w:t>
      </w:r>
      <w:proofErr w:type="spellEnd"/>
      <w:r w:rsidRPr="003A636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3A6365">
        <w:rPr>
          <w:rFonts w:ascii="Times New Roman" w:hAnsi="Times New Roman" w:cs="Times New Roman"/>
          <w:sz w:val="18"/>
          <w:szCs w:val="18"/>
        </w:rPr>
        <w:t xml:space="preserve">за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середньодобовою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витратою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за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попередні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два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розрахункові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місяці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>.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3.6. У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разі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виходу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ладу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засобу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3A6365">
        <w:rPr>
          <w:rFonts w:ascii="Times New Roman" w:hAnsi="Times New Roman" w:cs="Times New Roman"/>
          <w:sz w:val="18"/>
          <w:szCs w:val="18"/>
        </w:rPr>
        <w:t>обл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>іку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незалежних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від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споживача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причин,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які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зафіксовані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установленому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порядку (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пошкодження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скла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корозія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циферблата,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припинення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нормальної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роботи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засобу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обліку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через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несправності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що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виникли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його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механізмі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тощо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),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споживач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зобов’язаний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повідомити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про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це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Теплопостачальну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організацію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здійснити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ремонт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позачергову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метрологічну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повірку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засобу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3A6365">
        <w:rPr>
          <w:rFonts w:ascii="Times New Roman" w:hAnsi="Times New Roman" w:cs="Times New Roman"/>
          <w:sz w:val="18"/>
          <w:szCs w:val="18"/>
        </w:rPr>
        <w:t>обл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>іку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води. При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цьому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кількість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використаної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визначається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за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середньодобовою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витратою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за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попередні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два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розрахункові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місяці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а у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разі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тривалості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роботи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засобу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3A6365">
        <w:rPr>
          <w:rFonts w:ascii="Times New Roman" w:hAnsi="Times New Roman" w:cs="Times New Roman"/>
          <w:sz w:val="18"/>
          <w:szCs w:val="18"/>
        </w:rPr>
        <w:t>обл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>іку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менше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двох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місяців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– за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середньодобовою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витратою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за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попередні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15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діб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. Строк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відсутності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засобу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обліку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зв’язку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ремонтом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позачерговою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повіркою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не повинен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перевищувати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двох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місяців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. У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випадку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неможливості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здійснення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ремонту та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позачергової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повірки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двохмісячний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строк,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споживач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зобов’язаний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за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власний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рахунок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придбати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встановити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новий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повірений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засіб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3A6365">
        <w:rPr>
          <w:rFonts w:ascii="Times New Roman" w:hAnsi="Times New Roman" w:cs="Times New Roman"/>
          <w:sz w:val="18"/>
          <w:szCs w:val="18"/>
        </w:rPr>
        <w:t>обл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>іку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>.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3.7. У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разі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відсутності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засобу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3A6365">
        <w:rPr>
          <w:rFonts w:ascii="Times New Roman" w:hAnsi="Times New Roman" w:cs="Times New Roman"/>
          <w:sz w:val="18"/>
          <w:szCs w:val="18"/>
        </w:rPr>
        <w:t>обл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>іку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понад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строки,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передбачені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пунктами 3.5 та 3.6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цього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Договору,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кількість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використаної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споживачем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розраховується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відповідно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до п. 3.3 «Правил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користування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системами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централізованого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комунального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водопостачання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водовідведення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населених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пунктах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України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»,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затверджених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Наказом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Мінжитлокомунгоспу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від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27.06.2008 року  № 190.</w:t>
      </w:r>
    </w:p>
    <w:p w:rsidR="003A6365" w:rsidRDefault="00D418FE" w:rsidP="003A6365">
      <w:pPr>
        <w:pStyle w:val="a5"/>
        <w:jc w:val="both"/>
        <w:rPr>
          <w:b/>
          <w:sz w:val="18"/>
          <w:szCs w:val="18"/>
          <w:lang w:val="uk-UA"/>
        </w:rPr>
      </w:pPr>
      <w:r w:rsidRPr="003A6365">
        <w:rPr>
          <w:b/>
          <w:sz w:val="18"/>
          <w:szCs w:val="18"/>
          <w:lang w:val="uk-UA"/>
        </w:rPr>
        <w:t xml:space="preserve">                                                                    </w:t>
      </w:r>
    </w:p>
    <w:p w:rsidR="003A6365" w:rsidRDefault="003A6365" w:rsidP="003A6365">
      <w:pPr>
        <w:pStyle w:val="a5"/>
        <w:jc w:val="center"/>
        <w:rPr>
          <w:b/>
          <w:sz w:val="18"/>
          <w:szCs w:val="18"/>
          <w:lang w:val="uk-UA"/>
        </w:rPr>
      </w:pPr>
    </w:p>
    <w:p w:rsidR="00D418FE" w:rsidRPr="003A6365" w:rsidRDefault="00D418FE" w:rsidP="003A6365">
      <w:pPr>
        <w:pStyle w:val="a5"/>
        <w:jc w:val="center"/>
        <w:rPr>
          <w:b/>
          <w:sz w:val="18"/>
          <w:szCs w:val="18"/>
          <w:lang w:val="uk-UA"/>
        </w:rPr>
      </w:pPr>
      <w:r w:rsidRPr="003A6365">
        <w:rPr>
          <w:b/>
          <w:sz w:val="18"/>
          <w:szCs w:val="18"/>
          <w:lang w:val="uk-UA"/>
        </w:rPr>
        <w:lastRenderedPageBreak/>
        <w:t>4.Відповідальність сторін.</w:t>
      </w:r>
    </w:p>
    <w:p w:rsidR="003A6365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A6365">
        <w:rPr>
          <w:rFonts w:ascii="Times New Roman" w:hAnsi="Times New Roman" w:cs="Times New Roman"/>
          <w:sz w:val="18"/>
          <w:szCs w:val="18"/>
          <w:lang w:val="uk-UA"/>
        </w:rPr>
        <w:t>4.1</w:t>
      </w:r>
      <w:r w:rsidRPr="003A6365">
        <w:rPr>
          <w:rFonts w:ascii="Times New Roman" w:hAnsi="Times New Roman" w:cs="Times New Roman"/>
          <w:bCs/>
          <w:sz w:val="18"/>
          <w:szCs w:val="18"/>
          <w:lang w:val="uk-UA"/>
        </w:rPr>
        <w:t>.</w:t>
      </w:r>
      <w:r w:rsidRPr="003A6365">
        <w:rPr>
          <w:rFonts w:ascii="Times New Roman" w:hAnsi="Times New Roman" w:cs="Times New Roman"/>
          <w:sz w:val="18"/>
          <w:szCs w:val="18"/>
          <w:lang w:val="uk-UA"/>
        </w:rPr>
        <w:t>Відповідальність між Теплопостачальною організацією і Споживачем за технічний стан і обслуговування системи гарячого водопостачання встановлюється на межі зони розподілу.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Pr="003A6365">
        <w:rPr>
          <w:rFonts w:ascii="Times New Roman" w:hAnsi="Times New Roman" w:cs="Times New Roman"/>
          <w:sz w:val="18"/>
          <w:szCs w:val="18"/>
        </w:rPr>
        <w:t xml:space="preserve">Зона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розподілу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експлуатаційної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відповідальності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A6365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A6365">
        <w:rPr>
          <w:rFonts w:ascii="Times New Roman" w:hAnsi="Times New Roman" w:cs="Times New Roman"/>
          <w:sz w:val="18"/>
          <w:szCs w:val="18"/>
        </w:rPr>
        <w:t>мережах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водопостачання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встановлюється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відповідно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до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балансової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належності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цих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мереж 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A6365">
        <w:rPr>
          <w:rFonts w:ascii="Times New Roman" w:hAnsi="Times New Roman" w:cs="Times New Roman"/>
          <w:sz w:val="18"/>
          <w:szCs w:val="18"/>
          <w:lang w:val="uk-UA"/>
        </w:rPr>
        <w:t>4.2</w:t>
      </w:r>
      <w:r w:rsidRPr="003A6365">
        <w:rPr>
          <w:rFonts w:ascii="Times New Roman" w:hAnsi="Times New Roman" w:cs="Times New Roman"/>
          <w:bCs/>
          <w:sz w:val="18"/>
          <w:szCs w:val="18"/>
          <w:lang w:val="uk-UA"/>
        </w:rPr>
        <w:t>.</w:t>
      </w:r>
      <w:r w:rsidRPr="003A6365">
        <w:rPr>
          <w:rFonts w:ascii="Times New Roman" w:hAnsi="Times New Roman" w:cs="Times New Roman"/>
          <w:sz w:val="18"/>
          <w:szCs w:val="18"/>
          <w:lang w:val="uk-UA"/>
        </w:rPr>
        <w:t xml:space="preserve">Теплопостачальна організація несе відповідальність перед Споживачем за подачу гарячої води згідно з умовами   Договору (крім випадків, передбачених  </w:t>
      </w:r>
      <w:proofErr w:type="spellStart"/>
      <w:r w:rsidRPr="003A6365">
        <w:rPr>
          <w:rFonts w:ascii="Times New Roman" w:hAnsi="Times New Roman" w:cs="Times New Roman"/>
          <w:sz w:val="18"/>
          <w:szCs w:val="18"/>
          <w:lang w:val="uk-UA"/>
        </w:rPr>
        <w:t>“Правилами</w:t>
      </w:r>
      <w:proofErr w:type="spellEnd"/>
      <w:r w:rsidRPr="003A6365">
        <w:rPr>
          <w:rFonts w:ascii="Times New Roman" w:hAnsi="Times New Roman" w:cs="Times New Roman"/>
          <w:sz w:val="18"/>
          <w:szCs w:val="18"/>
          <w:lang w:val="uk-UA"/>
        </w:rPr>
        <w:t xml:space="preserve"> надання  послуг з централізованого опалення, постачання холодної та гарячої води і водовідведення» , затвердженими  Постановою Кабінету Міністрів України </w:t>
      </w:r>
      <w:r w:rsidRPr="003A6365">
        <w:rPr>
          <w:rFonts w:ascii="Times New Roman" w:hAnsi="Times New Roman" w:cs="Times New Roman"/>
          <w:sz w:val="18"/>
          <w:szCs w:val="18"/>
        </w:rPr>
        <w:t>N</w:t>
      </w:r>
      <w:r w:rsidRPr="003A6365">
        <w:rPr>
          <w:rFonts w:ascii="Times New Roman" w:hAnsi="Times New Roman" w:cs="Times New Roman"/>
          <w:sz w:val="18"/>
          <w:szCs w:val="18"/>
          <w:lang w:val="uk-UA"/>
        </w:rPr>
        <w:t xml:space="preserve"> 630 від 21 липня 2005 року, в аварійних ситуаціях і при припиненні подачі енергоресурсів, недостатнього тиску води).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4.3. За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самовільне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3A6365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>ідключення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додаткових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систем до мереж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водопостачання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без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погодження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Теплопостачальною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організацією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Споживач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оплачує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Теплопостачальній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організації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п’ятикратну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вартість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включаючи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тариф)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спожитої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цими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системами.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      Оплата проводиться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моменту </w:t>
      </w:r>
      <w:proofErr w:type="spellStart"/>
      <w:proofErr w:type="gramStart"/>
      <w:r w:rsidRPr="003A6365">
        <w:rPr>
          <w:rFonts w:ascii="Times New Roman" w:hAnsi="Times New Roman" w:cs="Times New Roman"/>
          <w:sz w:val="18"/>
          <w:szCs w:val="18"/>
        </w:rPr>
        <w:t>перев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>ірки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Споживача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яка передувала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виявленню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порушення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Відмова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3A6365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>ідписати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акт не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звільняє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його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від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оплати у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встановленому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порядку.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4.4.При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порушенні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строку  оплати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послуг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Теплопостачальної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організації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Споживач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сплачує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їй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пеню  в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розмі</w:t>
      </w:r>
      <w:proofErr w:type="gramStart"/>
      <w:r w:rsidRPr="003A6365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>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1 %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від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суми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простроченого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боргу за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кожен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день прострочки платежу.</w:t>
      </w:r>
    </w:p>
    <w:p w:rsidR="00D418FE" w:rsidRPr="003A6365" w:rsidRDefault="00D418FE" w:rsidP="003A6365">
      <w:pPr>
        <w:pStyle w:val="a5"/>
        <w:jc w:val="both"/>
        <w:rPr>
          <w:b/>
          <w:sz w:val="18"/>
          <w:szCs w:val="18"/>
        </w:rPr>
      </w:pPr>
      <w:r w:rsidRPr="003A6365">
        <w:rPr>
          <w:b/>
          <w:sz w:val="18"/>
          <w:szCs w:val="18"/>
          <w:lang w:val="uk-UA"/>
        </w:rPr>
        <w:t xml:space="preserve">                                                                                </w:t>
      </w:r>
      <w:r w:rsidRPr="003A6365">
        <w:rPr>
          <w:b/>
          <w:sz w:val="18"/>
          <w:szCs w:val="18"/>
        </w:rPr>
        <w:t xml:space="preserve">5.Строк </w:t>
      </w:r>
      <w:proofErr w:type="spellStart"/>
      <w:r w:rsidRPr="003A6365">
        <w:rPr>
          <w:b/>
          <w:sz w:val="18"/>
          <w:szCs w:val="18"/>
        </w:rPr>
        <w:t>дії</w:t>
      </w:r>
      <w:proofErr w:type="spellEnd"/>
      <w:r w:rsidRPr="003A6365">
        <w:rPr>
          <w:b/>
          <w:sz w:val="18"/>
          <w:szCs w:val="18"/>
        </w:rPr>
        <w:t xml:space="preserve"> договору.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5.1.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Догові</w:t>
      </w:r>
      <w:proofErr w:type="gramStart"/>
      <w:r w:rsidRPr="003A6365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r w:rsidRPr="003A6365">
        <w:rPr>
          <w:rFonts w:ascii="Times New Roman" w:hAnsi="Times New Roman" w:cs="Times New Roman"/>
          <w:sz w:val="18"/>
          <w:szCs w:val="18"/>
          <w:lang w:val="uk-UA"/>
        </w:rPr>
        <w:t xml:space="preserve"> набирає чинності  з моменту  його  підписання сторонами </w:t>
      </w:r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діє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безстроково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. </w:t>
      </w:r>
      <w:r w:rsidRPr="003A6365">
        <w:rPr>
          <w:rFonts w:ascii="Times New Roman" w:hAnsi="Times New Roman" w:cs="Times New Roman"/>
          <w:sz w:val="18"/>
          <w:szCs w:val="18"/>
          <w:lang w:val="uk-UA"/>
        </w:rPr>
        <w:t xml:space="preserve">Умови  цього Договору  застосовуються  до відносин , які існували з </w:t>
      </w:r>
      <w:r w:rsidR="003A6365" w:rsidRPr="003A6365">
        <w:rPr>
          <w:rFonts w:ascii="Times New Roman" w:hAnsi="Times New Roman" w:cs="Times New Roman"/>
          <w:sz w:val="18"/>
          <w:szCs w:val="18"/>
          <w:lang w:val="uk-UA"/>
        </w:rPr>
        <w:t>__________________________________</w:t>
      </w:r>
      <w:r w:rsidRPr="003A6365">
        <w:rPr>
          <w:rFonts w:ascii="Times New Roman" w:hAnsi="Times New Roman" w:cs="Times New Roman"/>
          <w:sz w:val="18"/>
          <w:szCs w:val="18"/>
          <w:lang w:val="uk-UA"/>
        </w:rPr>
        <w:t>р</w:t>
      </w:r>
      <w:r w:rsidRPr="003A6365">
        <w:rPr>
          <w:rFonts w:ascii="Times New Roman" w:hAnsi="Times New Roman" w:cs="Times New Roman"/>
          <w:sz w:val="18"/>
          <w:szCs w:val="18"/>
        </w:rPr>
        <w:t xml:space="preserve">.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Дія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Договору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припиняється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разі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відключення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приміщення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від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мереж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централізованого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постачання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   у порядку,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визначеному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законодавством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України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>.</w:t>
      </w:r>
    </w:p>
    <w:p w:rsidR="00D418FE" w:rsidRPr="003A6365" w:rsidRDefault="00D418FE" w:rsidP="003A6365">
      <w:pPr>
        <w:pStyle w:val="a5"/>
        <w:jc w:val="both"/>
        <w:rPr>
          <w:b/>
          <w:bCs/>
          <w:sz w:val="18"/>
          <w:szCs w:val="18"/>
        </w:rPr>
      </w:pPr>
      <w:r w:rsidRPr="003A6365">
        <w:rPr>
          <w:sz w:val="18"/>
          <w:szCs w:val="18"/>
        </w:rPr>
        <w:tab/>
      </w:r>
      <w:r w:rsidRPr="003A6365">
        <w:rPr>
          <w:sz w:val="18"/>
          <w:szCs w:val="18"/>
          <w:lang w:val="uk-UA"/>
        </w:rPr>
        <w:t xml:space="preserve">                                                                   </w:t>
      </w:r>
      <w:r w:rsidRPr="003A6365">
        <w:rPr>
          <w:b/>
          <w:bCs/>
          <w:sz w:val="18"/>
          <w:szCs w:val="18"/>
        </w:rPr>
        <w:t xml:space="preserve">6.Особливі </w:t>
      </w:r>
      <w:proofErr w:type="spellStart"/>
      <w:r w:rsidRPr="003A6365">
        <w:rPr>
          <w:b/>
          <w:bCs/>
          <w:sz w:val="18"/>
          <w:szCs w:val="18"/>
        </w:rPr>
        <w:t>умови</w:t>
      </w:r>
      <w:proofErr w:type="spellEnd"/>
      <w:r w:rsidRPr="003A6365">
        <w:rPr>
          <w:b/>
          <w:bCs/>
          <w:sz w:val="18"/>
          <w:szCs w:val="18"/>
        </w:rPr>
        <w:t>.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bCs/>
          <w:sz w:val="18"/>
          <w:szCs w:val="18"/>
        </w:rPr>
        <w:t>6.1.</w:t>
      </w:r>
      <w:r w:rsidRPr="003A6365">
        <w:rPr>
          <w:rFonts w:ascii="Times New Roman" w:hAnsi="Times New Roman" w:cs="Times New Roman"/>
          <w:sz w:val="18"/>
          <w:szCs w:val="18"/>
        </w:rPr>
        <w:t xml:space="preserve">Все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інше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не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передбачене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Договором,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регламентується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“</w:t>
      </w:r>
      <w:r w:rsidRPr="003A6365">
        <w:rPr>
          <w:rFonts w:ascii="Times New Roman" w:hAnsi="Times New Roman" w:cs="Times New Roman"/>
          <w:sz w:val="18"/>
          <w:szCs w:val="18"/>
          <w:lang w:val="uk-UA"/>
        </w:rPr>
        <w:t xml:space="preserve"> Правилами</w:t>
      </w:r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надання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послуг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централізованого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опалення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постачання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холодної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гарячої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води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водовідведення</w:t>
      </w:r>
      <w:proofErr w:type="spellEnd"/>
      <w:r w:rsidRPr="003A6365">
        <w:rPr>
          <w:rFonts w:ascii="Times New Roman" w:hAnsi="Times New Roman" w:cs="Times New Roman"/>
          <w:sz w:val="18"/>
          <w:szCs w:val="18"/>
          <w:lang w:val="uk-UA"/>
        </w:rPr>
        <w:t>»</w:t>
      </w:r>
      <w:proofErr w:type="gramStart"/>
      <w:r w:rsidRPr="003A6365">
        <w:rPr>
          <w:rFonts w:ascii="Times New Roman" w:hAnsi="Times New Roman" w:cs="Times New Roman"/>
          <w:sz w:val="18"/>
          <w:szCs w:val="18"/>
          <w:lang w:val="uk-UA"/>
        </w:rPr>
        <w:t xml:space="preserve"> ,</w:t>
      </w:r>
      <w:proofErr w:type="gramEnd"/>
      <w:r w:rsidRPr="003A6365">
        <w:rPr>
          <w:rFonts w:ascii="Times New Roman" w:hAnsi="Times New Roman" w:cs="Times New Roman"/>
          <w:sz w:val="18"/>
          <w:szCs w:val="18"/>
          <w:lang w:val="uk-UA"/>
        </w:rPr>
        <w:t xml:space="preserve"> затвердженими</w:t>
      </w:r>
      <w:r w:rsidRPr="003A6365">
        <w:rPr>
          <w:rFonts w:ascii="Times New Roman" w:hAnsi="Times New Roman" w:cs="Times New Roman"/>
          <w:sz w:val="18"/>
          <w:szCs w:val="18"/>
        </w:rPr>
        <w:t xml:space="preserve">  </w:t>
      </w:r>
      <w:r w:rsidRPr="003A6365">
        <w:rPr>
          <w:rFonts w:ascii="Times New Roman" w:hAnsi="Times New Roman" w:cs="Times New Roman"/>
          <w:sz w:val="18"/>
          <w:szCs w:val="18"/>
          <w:lang w:val="uk-UA"/>
        </w:rPr>
        <w:t>П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остановою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Кабінету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Міністрів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України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N 630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від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21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липня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2005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р</w:t>
      </w:r>
      <w:proofErr w:type="spellEnd"/>
      <w:r w:rsidRPr="003A6365">
        <w:rPr>
          <w:rFonts w:ascii="Times New Roman" w:hAnsi="Times New Roman" w:cs="Times New Roman"/>
          <w:sz w:val="18"/>
          <w:szCs w:val="18"/>
          <w:lang w:val="uk-UA"/>
        </w:rPr>
        <w:t xml:space="preserve">оку,  «Правилами технічної експлуатації теплових установок і мереж», затверджених Наказом Міністерства палива та енергетики України  № 71 від 14.02.2007року,  «Правилами техніки безпеки при експлуатації  </w:t>
      </w:r>
      <w:proofErr w:type="spellStart"/>
      <w:r w:rsidRPr="003A6365">
        <w:rPr>
          <w:rFonts w:ascii="Times New Roman" w:hAnsi="Times New Roman" w:cs="Times New Roman"/>
          <w:sz w:val="18"/>
          <w:szCs w:val="18"/>
          <w:lang w:val="uk-UA"/>
        </w:rPr>
        <w:t>тепловикористовуючих</w:t>
      </w:r>
      <w:proofErr w:type="spellEnd"/>
      <w:r w:rsidRPr="003A6365">
        <w:rPr>
          <w:rFonts w:ascii="Times New Roman" w:hAnsi="Times New Roman" w:cs="Times New Roman"/>
          <w:sz w:val="18"/>
          <w:szCs w:val="18"/>
          <w:lang w:val="uk-UA"/>
        </w:rPr>
        <w:t xml:space="preserve"> пристроїв і теплових мереж»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6.2.Теплопостачальна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організація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має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статус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платника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податку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на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прибуток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на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загальних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умовах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передбачених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Податковим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кодексом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України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>.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</w:rPr>
        <w:t xml:space="preserve">6.3.Споживач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має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статус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платника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податку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на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прибуток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</w:t>
      </w:r>
      <w:r w:rsidRPr="003A636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3A636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3A636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3A636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3A636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3A636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3A6365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D418FE" w:rsidRPr="003A6365" w:rsidRDefault="00D418FE" w:rsidP="003A6365">
      <w:pPr>
        <w:pStyle w:val="a5"/>
        <w:jc w:val="both"/>
        <w:rPr>
          <w:b/>
          <w:bCs/>
          <w:sz w:val="18"/>
          <w:szCs w:val="18"/>
          <w:lang w:val="uk-UA"/>
        </w:rPr>
      </w:pPr>
      <w:r w:rsidRPr="003A6365">
        <w:rPr>
          <w:b/>
          <w:bCs/>
          <w:sz w:val="18"/>
          <w:szCs w:val="18"/>
          <w:lang w:val="uk-UA"/>
        </w:rPr>
        <w:t xml:space="preserve">                                                                           7. Довідкова  інформація.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A6365">
        <w:rPr>
          <w:rFonts w:ascii="Times New Roman" w:hAnsi="Times New Roman" w:cs="Times New Roman"/>
          <w:sz w:val="18"/>
          <w:szCs w:val="18"/>
          <w:lang w:val="uk-UA"/>
        </w:rPr>
        <w:t>7.1</w:t>
      </w:r>
      <w:r w:rsidRPr="003A6365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. </w:t>
      </w:r>
      <w:r w:rsidRPr="003A6365">
        <w:rPr>
          <w:rFonts w:ascii="Times New Roman" w:hAnsi="Times New Roman" w:cs="Times New Roman"/>
          <w:sz w:val="18"/>
          <w:szCs w:val="18"/>
          <w:lang w:val="uk-UA"/>
        </w:rPr>
        <w:t>Для постійного зв’язку з Теплопостачальною організацією і  узгодження різних питань, пов’язаних з виконанням умов Договору  Споживач  призначає свого уповноваженого відповідального в особі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  <w:lang w:val="uk-UA"/>
        </w:rPr>
      </w:pPr>
      <w:r w:rsidRPr="003A6365">
        <w:rPr>
          <w:rFonts w:ascii="Times New Roman" w:hAnsi="Times New Roman" w:cs="Times New Roman"/>
          <w:sz w:val="18"/>
          <w:szCs w:val="18"/>
          <w:u w:val="single"/>
          <w:lang w:val="uk-UA"/>
        </w:rPr>
        <w:tab/>
      </w:r>
      <w:r w:rsidRPr="003A6365">
        <w:rPr>
          <w:rFonts w:ascii="Times New Roman" w:hAnsi="Times New Roman" w:cs="Times New Roman"/>
          <w:sz w:val="18"/>
          <w:szCs w:val="18"/>
          <w:u w:val="single"/>
          <w:lang w:val="uk-UA"/>
        </w:rPr>
        <w:tab/>
      </w:r>
      <w:r w:rsidRPr="003A6365">
        <w:rPr>
          <w:rFonts w:ascii="Times New Roman" w:hAnsi="Times New Roman" w:cs="Times New Roman"/>
          <w:sz w:val="18"/>
          <w:szCs w:val="18"/>
          <w:u w:val="single"/>
          <w:lang w:val="uk-UA"/>
        </w:rPr>
        <w:tab/>
      </w:r>
      <w:r w:rsidRPr="003A6365">
        <w:rPr>
          <w:rFonts w:ascii="Times New Roman" w:hAnsi="Times New Roman" w:cs="Times New Roman"/>
          <w:sz w:val="18"/>
          <w:szCs w:val="18"/>
          <w:u w:val="single"/>
          <w:lang w:val="uk-UA"/>
        </w:rPr>
        <w:tab/>
      </w:r>
      <w:r w:rsidRPr="003A6365">
        <w:rPr>
          <w:rFonts w:ascii="Times New Roman" w:hAnsi="Times New Roman" w:cs="Times New Roman"/>
          <w:sz w:val="18"/>
          <w:szCs w:val="18"/>
          <w:u w:val="single"/>
          <w:lang w:val="uk-UA"/>
        </w:rPr>
        <w:tab/>
      </w:r>
      <w:r w:rsidRPr="003A6365">
        <w:rPr>
          <w:rFonts w:ascii="Times New Roman" w:hAnsi="Times New Roman" w:cs="Times New Roman"/>
          <w:sz w:val="18"/>
          <w:szCs w:val="18"/>
          <w:u w:val="single"/>
          <w:lang w:val="uk-UA"/>
        </w:rPr>
        <w:tab/>
      </w:r>
      <w:r w:rsidRPr="003A6365">
        <w:rPr>
          <w:rFonts w:ascii="Times New Roman" w:hAnsi="Times New Roman" w:cs="Times New Roman"/>
          <w:sz w:val="18"/>
          <w:szCs w:val="18"/>
          <w:u w:val="single"/>
          <w:lang w:val="uk-UA"/>
        </w:rPr>
        <w:tab/>
      </w:r>
      <w:r w:rsidRPr="003A6365">
        <w:rPr>
          <w:rFonts w:ascii="Times New Roman" w:hAnsi="Times New Roman" w:cs="Times New Roman"/>
          <w:sz w:val="18"/>
          <w:szCs w:val="18"/>
          <w:u w:val="single"/>
          <w:lang w:val="uk-UA"/>
        </w:rPr>
        <w:tab/>
      </w:r>
      <w:r w:rsidRPr="003A6365">
        <w:rPr>
          <w:rFonts w:ascii="Times New Roman" w:hAnsi="Times New Roman" w:cs="Times New Roman"/>
          <w:sz w:val="18"/>
          <w:szCs w:val="18"/>
          <w:u w:val="single"/>
          <w:lang w:val="uk-UA"/>
        </w:rPr>
        <w:tab/>
      </w:r>
      <w:r w:rsidRPr="003A6365">
        <w:rPr>
          <w:rFonts w:ascii="Times New Roman" w:hAnsi="Times New Roman" w:cs="Times New Roman"/>
          <w:sz w:val="18"/>
          <w:szCs w:val="18"/>
          <w:u w:val="single"/>
          <w:lang w:val="uk-UA"/>
        </w:rPr>
        <w:tab/>
      </w:r>
      <w:r w:rsidRPr="003A6365">
        <w:rPr>
          <w:rFonts w:ascii="Times New Roman" w:hAnsi="Times New Roman" w:cs="Times New Roman"/>
          <w:sz w:val="18"/>
          <w:szCs w:val="18"/>
          <w:u w:val="single"/>
          <w:lang w:val="uk-UA"/>
        </w:rPr>
        <w:tab/>
      </w:r>
      <w:r w:rsidRPr="003A6365">
        <w:rPr>
          <w:rFonts w:ascii="Times New Roman" w:hAnsi="Times New Roman" w:cs="Times New Roman"/>
          <w:sz w:val="18"/>
          <w:szCs w:val="18"/>
          <w:u w:val="single"/>
          <w:lang w:val="uk-UA"/>
        </w:rPr>
        <w:tab/>
      </w:r>
      <w:r w:rsidRPr="003A6365">
        <w:rPr>
          <w:rFonts w:ascii="Times New Roman" w:hAnsi="Times New Roman" w:cs="Times New Roman"/>
          <w:sz w:val="18"/>
          <w:szCs w:val="18"/>
          <w:u w:val="single"/>
          <w:lang w:val="uk-UA"/>
        </w:rPr>
        <w:tab/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365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</w:t>
      </w:r>
      <w:r w:rsidRPr="003A6365">
        <w:rPr>
          <w:rFonts w:ascii="Times New Roman" w:hAnsi="Times New Roman" w:cs="Times New Roman"/>
          <w:sz w:val="18"/>
          <w:szCs w:val="18"/>
        </w:rPr>
        <w:t xml:space="preserve">(посада,  </w:t>
      </w:r>
      <w:proofErr w:type="spellStart"/>
      <w:proofErr w:type="gramStart"/>
      <w:r w:rsidRPr="003A6365">
        <w:rPr>
          <w:rFonts w:ascii="Times New Roman" w:hAnsi="Times New Roman" w:cs="Times New Roman"/>
          <w:sz w:val="18"/>
          <w:szCs w:val="18"/>
        </w:rPr>
        <w:t>пр</w:t>
      </w:r>
      <w:proofErr w:type="gramEnd"/>
      <w:r w:rsidRPr="003A6365">
        <w:rPr>
          <w:rFonts w:ascii="Times New Roman" w:hAnsi="Times New Roman" w:cs="Times New Roman"/>
          <w:sz w:val="18"/>
          <w:szCs w:val="18"/>
        </w:rPr>
        <w:t>ізвище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ім’я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 xml:space="preserve">  та  по – </w:t>
      </w:r>
      <w:proofErr w:type="spellStart"/>
      <w:r w:rsidRPr="003A6365">
        <w:rPr>
          <w:rFonts w:ascii="Times New Roman" w:hAnsi="Times New Roman" w:cs="Times New Roman"/>
          <w:sz w:val="18"/>
          <w:szCs w:val="18"/>
        </w:rPr>
        <w:t>батькові</w:t>
      </w:r>
      <w:proofErr w:type="spellEnd"/>
      <w:r w:rsidRPr="003A6365">
        <w:rPr>
          <w:rFonts w:ascii="Times New Roman" w:hAnsi="Times New Roman" w:cs="Times New Roman"/>
          <w:sz w:val="18"/>
          <w:szCs w:val="18"/>
        </w:rPr>
        <w:t>)</w:t>
      </w:r>
    </w:p>
    <w:p w:rsidR="00D418FE" w:rsidRPr="003A6365" w:rsidRDefault="00D418FE" w:rsidP="003A636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3A6365">
        <w:rPr>
          <w:rFonts w:ascii="Times New Roman" w:hAnsi="Times New Roman" w:cs="Times New Roman"/>
          <w:sz w:val="18"/>
          <w:szCs w:val="18"/>
        </w:rPr>
        <w:t>телефон  ___________________________________________________________________________________________________</w:t>
      </w:r>
      <w:r w:rsidRPr="003A6365">
        <w:rPr>
          <w:rFonts w:ascii="Times New Roman" w:hAnsi="Times New Roman" w:cs="Times New Roman"/>
        </w:rPr>
        <w:t xml:space="preserve">       </w:t>
      </w:r>
    </w:p>
    <w:p w:rsidR="00D418FE" w:rsidRPr="003A6365" w:rsidRDefault="00D418FE" w:rsidP="003A6365">
      <w:pPr>
        <w:pStyle w:val="a5"/>
        <w:spacing w:after="0"/>
        <w:jc w:val="both"/>
        <w:rPr>
          <w:b/>
          <w:bCs/>
          <w:sz w:val="16"/>
          <w:szCs w:val="16"/>
          <w:lang w:val="uk-UA"/>
        </w:rPr>
      </w:pPr>
      <w:r w:rsidRPr="003A6365">
        <w:rPr>
          <w:b/>
          <w:bCs/>
          <w:sz w:val="18"/>
          <w:szCs w:val="18"/>
        </w:rPr>
        <w:t xml:space="preserve">                        </w:t>
      </w:r>
      <w:r w:rsidRPr="003A6365">
        <w:rPr>
          <w:b/>
          <w:bCs/>
          <w:sz w:val="18"/>
          <w:szCs w:val="18"/>
          <w:lang w:val="uk-UA"/>
        </w:rPr>
        <w:t xml:space="preserve">                                                   </w:t>
      </w:r>
    </w:p>
    <w:p w:rsidR="00D418FE" w:rsidRPr="003A6365" w:rsidRDefault="00D418FE" w:rsidP="003A6365">
      <w:pPr>
        <w:pStyle w:val="a5"/>
        <w:spacing w:after="0"/>
        <w:jc w:val="both"/>
        <w:rPr>
          <w:b/>
          <w:bCs/>
          <w:sz w:val="16"/>
          <w:szCs w:val="16"/>
          <w:lang w:val="uk-UA"/>
        </w:rPr>
      </w:pPr>
      <w:r w:rsidRPr="003A6365">
        <w:rPr>
          <w:b/>
          <w:bCs/>
          <w:sz w:val="18"/>
          <w:szCs w:val="18"/>
          <w:lang w:val="uk-UA"/>
        </w:rPr>
        <w:t xml:space="preserve">                                                                      </w:t>
      </w:r>
      <w:r w:rsidRPr="003A6365">
        <w:rPr>
          <w:b/>
          <w:bCs/>
          <w:sz w:val="16"/>
          <w:szCs w:val="16"/>
          <w:lang w:val="uk-UA"/>
        </w:rPr>
        <w:t xml:space="preserve"> 8</w:t>
      </w:r>
      <w:r w:rsidRPr="003A6365">
        <w:rPr>
          <w:b/>
          <w:bCs/>
          <w:sz w:val="18"/>
          <w:szCs w:val="18"/>
        </w:rPr>
        <w:t xml:space="preserve">. </w:t>
      </w:r>
      <w:proofErr w:type="spellStart"/>
      <w:r w:rsidRPr="003A6365">
        <w:rPr>
          <w:b/>
          <w:bCs/>
          <w:sz w:val="18"/>
          <w:szCs w:val="18"/>
        </w:rPr>
        <w:t>Адреси</w:t>
      </w:r>
      <w:proofErr w:type="spellEnd"/>
      <w:r w:rsidRPr="003A6365">
        <w:rPr>
          <w:b/>
          <w:bCs/>
          <w:sz w:val="18"/>
          <w:szCs w:val="18"/>
        </w:rPr>
        <w:t xml:space="preserve">  та  </w:t>
      </w:r>
      <w:proofErr w:type="spellStart"/>
      <w:r w:rsidRPr="003A6365">
        <w:rPr>
          <w:b/>
          <w:bCs/>
          <w:sz w:val="18"/>
          <w:szCs w:val="18"/>
        </w:rPr>
        <w:t>реквізити</w:t>
      </w:r>
      <w:proofErr w:type="spellEnd"/>
      <w:r w:rsidRPr="003A6365">
        <w:rPr>
          <w:b/>
          <w:bCs/>
          <w:sz w:val="18"/>
          <w:szCs w:val="18"/>
        </w:rPr>
        <w:t xml:space="preserve">  </w:t>
      </w:r>
      <w:proofErr w:type="spellStart"/>
      <w:r w:rsidRPr="003A6365">
        <w:rPr>
          <w:b/>
          <w:bCs/>
          <w:sz w:val="18"/>
          <w:szCs w:val="18"/>
        </w:rPr>
        <w:t>Сторін</w:t>
      </w:r>
      <w:proofErr w:type="spellEnd"/>
      <w:r w:rsidRPr="003A6365">
        <w:rPr>
          <w:b/>
          <w:bCs/>
          <w:sz w:val="18"/>
          <w:szCs w:val="18"/>
        </w:rPr>
        <w:t>.</w:t>
      </w:r>
    </w:p>
    <w:p w:rsidR="00D418FE" w:rsidRPr="003A6365" w:rsidRDefault="00D418FE" w:rsidP="003A6365">
      <w:pPr>
        <w:pStyle w:val="a5"/>
        <w:rPr>
          <w:b/>
          <w:sz w:val="18"/>
          <w:szCs w:val="18"/>
          <w:lang w:val="uk-UA"/>
        </w:rPr>
      </w:pPr>
      <w:proofErr w:type="spellStart"/>
      <w:r w:rsidRPr="003A6365">
        <w:rPr>
          <w:b/>
          <w:sz w:val="18"/>
          <w:szCs w:val="18"/>
        </w:rPr>
        <w:t>Теплопостачальна</w:t>
      </w:r>
      <w:proofErr w:type="spellEnd"/>
      <w:r w:rsidRPr="003A6365">
        <w:rPr>
          <w:b/>
          <w:sz w:val="18"/>
          <w:szCs w:val="18"/>
        </w:rPr>
        <w:t xml:space="preserve"> </w:t>
      </w:r>
      <w:proofErr w:type="spellStart"/>
      <w:r w:rsidRPr="003A6365">
        <w:rPr>
          <w:b/>
          <w:sz w:val="18"/>
          <w:szCs w:val="18"/>
        </w:rPr>
        <w:t>організація</w:t>
      </w:r>
      <w:proofErr w:type="spellEnd"/>
      <w:r w:rsidRPr="003A6365">
        <w:rPr>
          <w:b/>
          <w:sz w:val="18"/>
          <w:szCs w:val="18"/>
        </w:rPr>
        <w:t xml:space="preserve">                                                          </w:t>
      </w:r>
      <w:r w:rsidRPr="003A6365">
        <w:rPr>
          <w:b/>
          <w:sz w:val="18"/>
          <w:szCs w:val="18"/>
          <w:lang w:val="uk-UA"/>
        </w:rPr>
        <w:t xml:space="preserve">                     </w:t>
      </w:r>
      <w:r w:rsidRPr="003A6365">
        <w:rPr>
          <w:b/>
          <w:sz w:val="18"/>
          <w:szCs w:val="18"/>
        </w:rPr>
        <w:t xml:space="preserve">         </w:t>
      </w:r>
      <w:proofErr w:type="spellStart"/>
      <w:r w:rsidRPr="003A6365">
        <w:rPr>
          <w:b/>
          <w:sz w:val="18"/>
          <w:szCs w:val="18"/>
        </w:rPr>
        <w:t>Споживач</w:t>
      </w:r>
      <w:proofErr w:type="spellEnd"/>
      <w:r w:rsidRPr="003A6365">
        <w:rPr>
          <w:b/>
          <w:sz w:val="18"/>
          <w:szCs w:val="18"/>
        </w:rPr>
        <w:t xml:space="preserve"> </w:t>
      </w:r>
    </w:p>
    <w:tbl>
      <w:tblPr>
        <w:tblW w:w="0" w:type="auto"/>
        <w:tblLook w:val="01E0"/>
      </w:tblPr>
      <w:tblGrid>
        <w:gridCol w:w="4848"/>
        <w:gridCol w:w="180"/>
        <w:gridCol w:w="5393"/>
      </w:tblGrid>
      <w:tr w:rsidR="003A6365" w:rsidRPr="003A6365" w:rsidTr="007917ED">
        <w:tc>
          <w:tcPr>
            <w:tcW w:w="4968" w:type="dxa"/>
          </w:tcPr>
          <w:p w:rsidR="00D418FE" w:rsidRPr="003A6365" w:rsidRDefault="00D418FE" w:rsidP="003A6365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6365">
              <w:rPr>
                <w:rFonts w:ascii="Times New Roman" w:hAnsi="Times New Roman" w:cs="Times New Roman"/>
                <w:sz w:val="18"/>
                <w:szCs w:val="18"/>
              </w:rPr>
              <w:t xml:space="preserve">ДКП “ </w:t>
            </w:r>
            <w:proofErr w:type="spellStart"/>
            <w:r w:rsidRPr="003A6365">
              <w:rPr>
                <w:rFonts w:ascii="Times New Roman" w:hAnsi="Times New Roman" w:cs="Times New Roman"/>
                <w:sz w:val="18"/>
                <w:szCs w:val="18"/>
              </w:rPr>
              <w:t>Луцьктепло”</w:t>
            </w:r>
            <w:proofErr w:type="spellEnd"/>
            <w:r w:rsidRPr="003A636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D418FE" w:rsidRPr="003A6365" w:rsidRDefault="00D418FE" w:rsidP="003A6365">
            <w:pPr>
              <w:pStyle w:val="a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418FE" w:rsidRPr="003A6365" w:rsidRDefault="00D418FE" w:rsidP="003A6365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6365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  <w:r w:rsidRPr="003A636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3A6365">
              <w:rPr>
                <w:rFonts w:ascii="Times New Roman" w:hAnsi="Times New Roman" w:cs="Times New Roman"/>
                <w:sz w:val="18"/>
                <w:szCs w:val="18"/>
              </w:rPr>
              <w:t>Луцьк, вул.</w:t>
            </w:r>
            <w:r w:rsidRPr="003A636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3A6365">
              <w:rPr>
                <w:rFonts w:ascii="Times New Roman" w:hAnsi="Times New Roman" w:cs="Times New Roman"/>
                <w:sz w:val="18"/>
                <w:szCs w:val="18"/>
              </w:rPr>
              <w:t>Гулака-Артемовського,</w:t>
            </w:r>
            <w:r w:rsidRPr="003A636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3A636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A6365" w:rsidRPr="003A6365" w:rsidRDefault="003A6365" w:rsidP="003A6365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365" w:rsidRPr="003A6365" w:rsidRDefault="003A6365" w:rsidP="003A6365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365" w:rsidRPr="003A6365" w:rsidRDefault="003A6365" w:rsidP="003A6365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365" w:rsidRPr="003A6365" w:rsidRDefault="003A6365" w:rsidP="003A6365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418FE" w:rsidRPr="003A6365" w:rsidRDefault="00D418FE" w:rsidP="003A6365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A6365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Код ЄДРПОУ  30391925</w:t>
            </w:r>
          </w:p>
          <w:p w:rsidR="00D418FE" w:rsidRPr="003A6365" w:rsidRDefault="00D418FE" w:rsidP="003A6365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A6365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тел.  77-32-02,77-32-09</w:t>
            </w:r>
          </w:p>
          <w:p w:rsidR="00D418FE" w:rsidRPr="003A6365" w:rsidRDefault="00D418FE" w:rsidP="003A6365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6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18FE" w:rsidRPr="003A6365" w:rsidRDefault="00D418FE" w:rsidP="003A6365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418FE" w:rsidRPr="003A6365" w:rsidRDefault="00D418FE" w:rsidP="003A6365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418FE" w:rsidRPr="003A6365" w:rsidRDefault="00D418FE" w:rsidP="003A6365">
            <w:pPr>
              <w:pStyle w:val="a4"/>
              <w:jc w:val="left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  <w:p w:rsidR="00D418FE" w:rsidRPr="003A6365" w:rsidRDefault="00D418FE" w:rsidP="003A6365">
            <w:pPr>
              <w:pStyle w:val="a4"/>
              <w:jc w:val="left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3A6365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 xml:space="preserve">________________________                                                                     </w:t>
            </w:r>
          </w:p>
        </w:tc>
        <w:tc>
          <w:tcPr>
            <w:tcW w:w="5580" w:type="dxa"/>
            <w:gridSpan w:val="2"/>
          </w:tcPr>
          <w:p w:rsidR="00D418FE" w:rsidRPr="003A6365" w:rsidRDefault="003A6365" w:rsidP="003A63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636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______________________________________________</w:t>
            </w:r>
          </w:p>
          <w:p w:rsidR="00D418FE" w:rsidRDefault="00D418FE" w:rsidP="003A6365">
            <w:pPr>
              <w:pStyle w:val="a5"/>
              <w:spacing w:after="0"/>
              <w:rPr>
                <w:sz w:val="18"/>
                <w:szCs w:val="18"/>
                <w:lang w:val="uk-UA"/>
              </w:rPr>
            </w:pPr>
            <w:r w:rsidRPr="003A6365">
              <w:rPr>
                <w:sz w:val="18"/>
                <w:szCs w:val="18"/>
                <w:lang w:val="uk-UA"/>
              </w:rPr>
              <w:t xml:space="preserve"> </w:t>
            </w:r>
            <w:r w:rsidR="003A6365" w:rsidRPr="003A6365">
              <w:rPr>
                <w:sz w:val="18"/>
                <w:szCs w:val="18"/>
                <w:lang w:val="uk-UA"/>
              </w:rPr>
              <w:t>__________________________________________________________</w:t>
            </w:r>
          </w:p>
          <w:p w:rsidR="0064441A" w:rsidRDefault="0064441A" w:rsidP="003A6365">
            <w:pPr>
              <w:pStyle w:val="a5"/>
              <w:spacing w:after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__________________________________________________________</w:t>
            </w:r>
          </w:p>
          <w:p w:rsidR="0064441A" w:rsidRDefault="0064441A" w:rsidP="003A6365">
            <w:pPr>
              <w:pStyle w:val="a5"/>
              <w:spacing w:after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__________________________________________________________</w:t>
            </w:r>
          </w:p>
          <w:p w:rsidR="0064441A" w:rsidRDefault="0064441A" w:rsidP="003A6365">
            <w:pPr>
              <w:pStyle w:val="a5"/>
              <w:spacing w:after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__________________________________________________________</w:t>
            </w:r>
          </w:p>
          <w:p w:rsidR="0064441A" w:rsidRPr="003A6365" w:rsidRDefault="0064441A" w:rsidP="003A6365">
            <w:pPr>
              <w:pStyle w:val="a5"/>
              <w:spacing w:after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__________________________________________________________</w:t>
            </w:r>
          </w:p>
          <w:p w:rsidR="003A6365" w:rsidRPr="003A6365" w:rsidRDefault="003A6365" w:rsidP="003A6365">
            <w:pPr>
              <w:pStyle w:val="a4"/>
              <w:jc w:val="left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  <w:p w:rsidR="00D418FE" w:rsidRPr="003A6365" w:rsidRDefault="00D418FE" w:rsidP="003A6365">
            <w:pPr>
              <w:pStyle w:val="a4"/>
              <w:jc w:val="left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  <w:p w:rsidR="00D418FE" w:rsidRPr="003A6365" w:rsidRDefault="00D418FE" w:rsidP="003A6365">
            <w:pPr>
              <w:pStyle w:val="a4"/>
              <w:jc w:val="left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  <w:p w:rsidR="00D418FE" w:rsidRPr="003A6365" w:rsidRDefault="00D418FE" w:rsidP="003A6365">
            <w:pPr>
              <w:pStyle w:val="a4"/>
              <w:jc w:val="left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3A6365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 xml:space="preserve">   </w:t>
            </w:r>
          </w:p>
          <w:p w:rsidR="00D418FE" w:rsidRPr="003A6365" w:rsidRDefault="00D418FE" w:rsidP="003A6365">
            <w:pPr>
              <w:pStyle w:val="a4"/>
              <w:jc w:val="left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  <w:p w:rsidR="00D418FE" w:rsidRPr="003A6365" w:rsidRDefault="00D418FE" w:rsidP="003A6365">
            <w:pPr>
              <w:pStyle w:val="a4"/>
              <w:jc w:val="left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3A6365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 xml:space="preserve"> __________________________ </w:t>
            </w:r>
          </w:p>
        </w:tc>
      </w:tr>
      <w:tr w:rsidR="003A6365" w:rsidRPr="003A6365" w:rsidTr="003A6365">
        <w:trPr>
          <w:trHeight w:val="98"/>
        </w:trPr>
        <w:tc>
          <w:tcPr>
            <w:tcW w:w="4968" w:type="dxa"/>
          </w:tcPr>
          <w:p w:rsidR="00D418FE" w:rsidRPr="003A6365" w:rsidRDefault="00D418FE" w:rsidP="003A636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0" w:type="dxa"/>
            <w:gridSpan w:val="2"/>
          </w:tcPr>
          <w:p w:rsidR="00D418FE" w:rsidRPr="003A6365" w:rsidRDefault="00D418FE" w:rsidP="003A63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3A6365" w:rsidRPr="003A6365" w:rsidTr="003A6365">
        <w:trPr>
          <w:trHeight w:val="80"/>
        </w:trPr>
        <w:tc>
          <w:tcPr>
            <w:tcW w:w="5148" w:type="dxa"/>
            <w:gridSpan w:val="2"/>
          </w:tcPr>
          <w:p w:rsidR="00D418FE" w:rsidRPr="003A6365" w:rsidRDefault="00D418FE" w:rsidP="003A6365">
            <w:pPr>
              <w:pStyle w:val="a4"/>
              <w:jc w:val="left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3A6365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 xml:space="preserve">               М.П.</w:t>
            </w:r>
          </w:p>
        </w:tc>
        <w:tc>
          <w:tcPr>
            <w:tcW w:w="5400" w:type="dxa"/>
          </w:tcPr>
          <w:p w:rsidR="00D418FE" w:rsidRPr="003A6365" w:rsidRDefault="00D418FE" w:rsidP="003A6365">
            <w:pPr>
              <w:pStyle w:val="a5"/>
              <w:spacing w:after="0"/>
              <w:rPr>
                <w:bCs/>
                <w:lang w:val="uk-UA"/>
              </w:rPr>
            </w:pPr>
            <w:r w:rsidRPr="003A6365">
              <w:rPr>
                <w:bCs/>
                <w:lang w:val="uk-UA"/>
              </w:rPr>
              <w:t xml:space="preserve">          М.П.</w:t>
            </w:r>
          </w:p>
        </w:tc>
      </w:tr>
    </w:tbl>
    <w:p w:rsidR="0003689A" w:rsidRPr="003A6365" w:rsidRDefault="0003689A" w:rsidP="003A6365">
      <w:pPr>
        <w:spacing w:line="240" w:lineRule="auto"/>
        <w:rPr>
          <w:rFonts w:ascii="Times New Roman" w:hAnsi="Times New Roman" w:cs="Times New Roman"/>
        </w:rPr>
      </w:pPr>
    </w:p>
    <w:sectPr w:rsidR="0003689A" w:rsidRPr="003A6365" w:rsidSect="00D418F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8FE"/>
    <w:rsid w:val="0003689A"/>
    <w:rsid w:val="003A6365"/>
    <w:rsid w:val="0064441A"/>
    <w:rsid w:val="00D4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D418FE"/>
    <w:rPr>
      <w:b/>
      <w:sz w:val="28"/>
      <w:lang w:val="uk-UA"/>
    </w:rPr>
  </w:style>
  <w:style w:type="paragraph" w:styleId="a4">
    <w:name w:val="Title"/>
    <w:basedOn w:val="a"/>
    <w:link w:val="a3"/>
    <w:qFormat/>
    <w:rsid w:val="00D418FE"/>
    <w:pPr>
      <w:spacing w:after="0" w:line="240" w:lineRule="auto"/>
      <w:jc w:val="center"/>
    </w:pPr>
    <w:rPr>
      <w:b/>
      <w:sz w:val="28"/>
      <w:lang w:val="uk-UA"/>
    </w:rPr>
  </w:style>
  <w:style w:type="character" w:customStyle="1" w:styleId="1">
    <w:name w:val="Название Знак1"/>
    <w:basedOn w:val="a0"/>
    <w:link w:val="a4"/>
    <w:uiPriority w:val="10"/>
    <w:rsid w:val="00D418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D418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418F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2016-05-23T10:52:00Z</dcterms:created>
  <dcterms:modified xsi:type="dcterms:W3CDTF">2016-05-23T12:49:00Z</dcterms:modified>
</cp:coreProperties>
</file>